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93" w:rsidRDefault="00741FD4">
      <w:pPr>
        <w:pStyle w:val="1"/>
        <w:jc w:val="center"/>
      </w:pPr>
      <w:r>
        <w:rPr>
          <w:rFonts w:hint="eastAsia"/>
        </w:rPr>
        <w:t>工控机网络通信配置</w:t>
      </w:r>
    </w:p>
    <w:p w:rsidR="005D0F93" w:rsidRDefault="00741FD4">
      <w:pPr>
        <w:pStyle w:val="2"/>
        <w:numPr>
          <w:ilvl w:val="0"/>
          <w:numId w:val="1"/>
        </w:numPr>
      </w:pPr>
      <w:r>
        <w:rPr>
          <w:rFonts w:hint="eastAsia"/>
        </w:rPr>
        <w:t>连接前配置</w:t>
      </w:r>
    </w:p>
    <w:p w:rsidR="005D0F93" w:rsidRDefault="00741FD4">
      <w:r>
        <w:rPr>
          <w:rFonts w:hint="eastAsia"/>
        </w:rPr>
        <w:t>电脑设置好网络，这个不管做客户端还是服务端都是一样的</w:t>
      </w:r>
    </w:p>
    <w:p w:rsidR="005D0F93" w:rsidRDefault="005D0F93"/>
    <w:p w:rsidR="005D0F93" w:rsidRDefault="00741FD4">
      <w:r>
        <w:rPr>
          <w:noProof/>
        </w:rPr>
        <w:drawing>
          <wp:inline distT="0" distB="0" distL="114300" distR="114300">
            <wp:extent cx="5191125" cy="3933825"/>
            <wp:effectExtent l="0" t="0" r="9525" b="9525"/>
            <wp:docPr id="1" name="图片 1" descr="1573525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3525078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93" w:rsidRDefault="005D0F93"/>
    <w:p w:rsidR="005D0F93" w:rsidRDefault="00741FD4">
      <w:r>
        <w:rPr>
          <w:rFonts w:hint="eastAsia"/>
        </w:rPr>
        <w:t>使用交换机和各仪器连接</w:t>
      </w:r>
    </w:p>
    <w:p w:rsidR="005D0F93" w:rsidRDefault="00741FD4">
      <w:r>
        <w:rPr>
          <w:noProof/>
        </w:rPr>
        <w:lastRenderedPageBreak/>
        <w:drawing>
          <wp:inline distT="0" distB="0" distL="114300" distR="114300">
            <wp:extent cx="4819650" cy="3448050"/>
            <wp:effectExtent l="0" t="0" r="0" b="0"/>
            <wp:docPr id="2" name="图片 2" descr="15735409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3540902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93" w:rsidRDefault="005D0F93"/>
    <w:p w:rsidR="005D0F93" w:rsidRDefault="00741FD4">
      <w:pPr>
        <w:pStyle w:val="2"/>
        <w:numPr>
          <w:ilvl w:val="0"/>
          <w:numId w:val="1"/>
        </w:numPr>
      </w:pPr>
      <w:r>
        <w:rPr>
          <w:rFonts w:hint="eastAsia"/>
        </w:rPr>
        <w:t>工控机作为客户端模式</w:t>
      </w:r>
    </w:p>
    <w:p w:rsidR="005D0F93" w:rsidRDefault="00741FD4">
      <w:pPr>
        <w:pStyle w:val="5"/>
        <w:numPr>
          <w:ilvl w:val="0"/>
          <w:numId w:val="2"/>
        </w:numPr>
      </w:pPr>
      <w:r>
        <w:rPr>
          <w:rFonts w:hint="eastAsia"/>
        </w:rPr>
        <w:t>上位机端设置为客户端模式</w:t>
      </w:r>
    </w:p>
    <w:p w:rsidR="005D0F93" w:rsidRDefault="00741FD4">
      <w:pPr>
        <w:ind w:firstLine="420"/>
      </w:pPr>
      <w:r>
        <w:rPr>
          <w:rFonts w:hint="eastAsia"/>
        </w:rPr>
        <w:t>如图所示，协议使用国家水站</w:t>
      </w:r>
      <w:r>
        <w:rPr>
          <w:rFonts w:hint="eastAsia"/>
        </w:rPr>
        <w:t>Modbus</w:t>
      </w:r>
      <w:r>
        <w:rPr>
          <w:rFonts w:hint="eastAsia"/>
        </w:rPr>
        <w:t>协议，这个每台仪器也要统一。通讯方式选择网络传输，</w:t>
      </w:r>
      <w:r>
        <w:rPr>
          <w:rFonts w:hint="eastAsia"/>
        </w:rPr>
        <w:t>IP</w:t>
      </w:r>
      <w:r>
        <w:rPr>
          <w:rFonts w:hint="eastAsia"/>
        </w:rPr>
        <w:t>地址处填写仪器的</w:t>
      </w:r>
      <w:r>
        <w:rPr>
          <w:rFonts w:hint="eastAsia"/>
        </w:rPr>
        <w:t>IP</w:t>
      </w:r>
      <w:r>
        <w:rPr>
          <w:rFonts w:hint="eastAsia"/>
        </w:rPr>
        <w:t>地址，端口号统一设置，联网情况下建议设置大一点的端口号如</w:t>
      </w:r>
      <w:r>
        <w:rPr>
          <w:rFonts w:hint="eastAsia"/>
        </w:rPr>
        <w:t>9700</w:t>
      </w:r>
      <w:r>
        <w:rPr>
          <w:rFonts w:hint="eastAsia"/>
        </w:rPr>
        <w:t>，尽量避免选用一些其他软件专用的端口号。</w:t>
      </w:r>
    </w:p>
    <w:p w:rsidR="005D0F93" w:rsidRDefault="00741FD4">
      <w:r>
        <w:rPr>
          <w:noProof/>
        </w:rPr>
        <w:lastRenderedPageBreak/>
        <w:drawing>
          <wp:inline distT="0" distB="0" distL="114300" distR="114300">
            <wp:extent cx="4943475" cy="3933825"/>
            <wp:effectExtent l="0" t="0" r="9525" b="9525"/>
            <wp:docPr id="3" name="图片 3" descr="1573526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3526003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93" w:rsidRDefault="00741FD4">
      <w:pPr>
        <w:pStyle w:val="5"/>
        <w:numPr>
          <w:ilvl w:val="0"/>
          <w:numId w:val="2"/>
        </w:numPr>
      </w:pPr>
      <w:r>
        <w:rPr>
          <w:rFonts w:hint="eastAsia"/>
        </w:rPr>
        <w:t>仪器端设置为服务器模式</w:t>
      </w:r>
    </w:p>
    <w:p w:rsidR="005D0F93" w:rsidRDefault="00741FD4">
      <w:pPr>
        <w:ind w:firstLine="420"/>
      </w:pPr>
      <w:r>
        <w:rPr>
          <w:rFonts w:hint="eastAsia"/>
        </w:rPr>
        <w:t>如图所示，这是总磷的设置方式，如无特别说明，其他型号的仪器也是一样的配置方式。</w:t>
      </w:r>
      <w:r>
        <w:rPr>
          <w:rFonts w:hint="eastAsia"/>
        </w:rPr>
        <w:t>IP</w:t>
      </w:r>
      <w:r>
        <w:rPr>
          <w:rFonts w:hint="eastAsia"/>
        </w:rPr>
        <w:t>地址是本仪器的地址，和上位机处设置的要一致，子网掩码不用修改，选用默认的即可，网关和</w:t>
      </w:r>
      <w:r>
        <w:rPr>
          <w:rFonts w:hint="eastAsia"/>
        </w:rPr>
        <w:t>IP</w:t>
      </w:r>
      <w:r>
        <w:rPr>
          <w:rFonts w:hint="eastAsia"/>
        </w:rPr>
        <w:t>地址相匹配（目标</w:t>
      </w:r>
      <w:r>
        <w:rPr>
          <w:rFonts w:hint="eastAsia"/>
        </w:rPr>
        <w:t>IP</w:t>
      </w:r>
      <w:r>
        <w:rPr>
          <w:rFonts w:hint="eastAsia"/>
        </w:rPr>
        <w:t>在仪器作为服务端时不用进行设置，也可以设置为和工控机本地</w:t>
      </w:r>
      <w:r>
        <w:rPr>
          <w:rFonts w:hint="eastAsia"/>
        </w:rPr>
        <w:t>IP</w:t>
      </w:r>
      <w:r>
        <w:rPr>
          <w:rFonts w:hint="eastAsia"/>
        </w:rPr>
        <w:t>一样的，工控机本地</w:t>
      </w:r>
      <w:r>
        <w:rPr>
          <w:rFonts w:hint="eastAsia"/>
        </w:rPr>
        <w:t>IP</w:t>
      </w:r>
      <w:r>
        <w:rPr>
          <w:rFonts w:hint="eastAsia"/>
        </w:rPr>
        <w:t>查询参考</w:t>
      </w:r>
      <w:r>
        <w:rPr>
          <w:rFonts w:hint="eastAsia"/>
        </w:rPr>
        <w:t>-----</w:t>
      </w:r>
      <w:r>
        <w:rPr>
          <w:rFonts w:hint="eastAsia"/>
          <w:b/>
          <w:bCs/>
        </w:rPr>
        <w:t>连接前配置</w:t>
      </w:r>
      <w:r>
        <w:rPr>
          <w:rFonts w:hint="eastAsia"/>
        </w:rPr>
        <w:t>，这个目标</w:t>
      </w:r>
      <w:r>
        <w:rPr>
          <w:rFonts w:hint="eastAsia"/>
        </w:rPr>
        <w:t>IP</w:t>
      </w:r>
      <w:r>
        <w:rPr>
          <w:rFonts w:hint="eastAsia"/>
        </w:rPr>
        <w:t>在后面仪器作为客户端时会用到，这里先不细说）。端口号和上位机设置的一样，在我们的测试中，四台测试仪器作为服务端时的端口号设置是一样的。模块工作方式选择</w:t>
      </w:r>
      <w:r>
        <w:rPr>
          <w:rFonts w:hint="eastAsia"/>
        </w:rPr>
        <w:t>TCP Server</w:t>
      </w:r>
      <w:r>
        <w:rPr>
          <w:rFonts w:hint="eastAsia"/>
        </w:rPr>
        <w:t>，即服务端模式，和上位机连接上并通讯成功之后，测试窗口处会显示接收和发送的消息。</w:t>
      </w:r>
    </w:p>
    <w:p w:rsidR="005D0F93" w:rsidRDefault="005D0F93"/>
    <w:p w:rsidR="005D0F93" w:rsidRDefault="00741FD4">
      <w:r>
        <w:rPr>
          <w:noProof/>
        </w:rPr>
        <w:lastRenderedPageBreak/>
        <w:drawing>
          <wp:inline distT="0" distB="0" distL="114300" distR="114300">
            <wp:extent cx="5265420" cy="3002915"/>
            <wp:effectExtent l="0" t="0" r="11430" b="6985"/>
            <wp:docPr id="4" name="图片 4" descr="15735258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3525821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93" w:rsidRDefault="005D0F93"/>
    <w:p w:rsidR="005D0F93" w:rsidRDefault="00741FD4">
      <w:r>
        <w:rPr>
          <w:rFonts w:hint="eastAsia"/>
        </w:rPr>
        <w:t>连接成功之后看采集消息处上位机发送出去的命令是否有返回，有返回则是通讯成功了，若是通讯不成功则再检查下各设置是否准确无纰漏。</w:t>
      </w:r>
    </w:p>
    <w:p w:rsidR="005D0F93" w:rsidRDefault="00741FD4">
      <w:r>
        <w:rPr>
          <w:noProof/>
        </w:rPr>
        <w:drawing>
          <wp:inline distT="0" distB="0" distL="114300" distR="114300">
            <wp:extent cx="5029200" cy="3000375"/>
            <wp:effectExtent l="0" t="0" r="0" b="9525"/>
            <wp:docPr id="5" name="图片 5" descr="5d84396f96a7947775ae8447bfc0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84396f96a7947775ae8447bfc0f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41" w:rsidRDefault="00AB6041"/>
    <w:p w:rsidR="00AB6041" w:rsidRDefault="00AB6041"/>
    <w:p w:rsidR="00AB6041" w:rsidRPr="004E1FAF" w:rsidRDefault="004E1FAF">
      <w:pPr>
        <w:rPr>
          <w:color w:val="FF0000"/>
        </w:rPr>
      </w:pPr>
      <w:r w:rsidRPr="004E1FAF">
        <w:rPr>
          <w:rFonts w:hint="eastAsia"/>
          <w:color w:val="FF0000"/>
        </w:rPr>
        <w:t>-------------------------</w:t>
      </w:r>
      <w:r w:rsidR="00AB6041" w:rsidRPr="004E1FAF">
        <w:rPr>
          <w:rFonts w:hint="eastAsia"/>
          <w:color w:val="FF0000"/>
        </w:rPr>
        <w:t>以下工控机作为服务端，仪器作为服务端，不再使用</w:t>
      </w:r>
      <w:r w:rsidRPr="004E1FAF">
        <w:rPr>
          <w:rFonts w:hint="eastAsia"/>
          <w:color w:val="FF0000"/>
        </w:rPr>
        <w:t>--------------------</w:t>
      </w:r>
    </w:p>
    <w:p w:rsidR="005D0F93" w:rsidRPr="00AB6041" w:rsidRDefault="00741FD4">
      <w:pPr>
        <w:pStyle w:val="2"/>
        <w:numPr>
          <w:ilvl w:val="0"/>
          <w:numId w:val="1"/>
        </w:numPr>
        <w:rPr>
          <w:color w:val="A6A6A6" w:themeColor="background1" w:themeShade="A6"/>
        </w:rPr>
      </w:pPr>
      <w:r w:rsidRPr="00AB6041">
        <w:rPr>
          <w:rFonts w:hint="eastAsia"/>
          <w:color w:val="A6A6A6" w:themeColor="background1" w:themeShade="A6"/>
        </w:rPr>
        <w:t>工控机作为服务器模式</w:t>
      </w:r>
    </w:p>
    <w:p w:rsidR="005D0F93" w:rsidRPr="00AB6041" w:rsidRDefault="00741FD4">
      <w:pPr>
        <w:pStyle w:val="5"/>
        <w:numPr>
          <w:ilvl w:val="0"/>
          <w:numId w:val="2"/>
        </w:numPr>
        <w:rPr>
          <w:color w:val="A6A6A6" w:themeColor="background1" w:themeShade="A6"/>
        </w:rPr>
      </w:pPr>
      <w:r w:rsidRPr="00AB6041">
        <w:rPr>
          <w:rFonts w:hint="eastAsia"/>
          <w:color w:val="A6A6A6" w:themeColor="background1" w:themeShade="A6"/>
        </w:rPr>
        <w:t>上位机端设置为服务端模式</w:t>
      </w:r>
    </w:p>
    <w:p w:rsidR="005D0F93" w:rsidRPr="00AB6041" w:rsidRDefault="00741FD4">
      <w:pPr>
        <w:ind w:firstLine="420"/>
        <w:rPr>
          <w:color w:val="A6A6A6" w:themeColor="background1" w:themeShade="A6"/>
        </w:rPr>
      </w:pPr>
      <w:r w:rsidRPr="00AB6041">
        <w:rPr>
          <w:rFonts w:hint="eastAsia"/>
          <w:color w:val="A6A6A6" w:themeColor="background1" w:themeShade="A6"/>
        </w:rPr>
        <w:t>如图所示，上位机选择服务端，端口号和对应仪器设置的要一致，每个仪器的端口号都是独立不一样的，这个和上位机作为客户端时的设置不一样，要注意。</w:t>
      </w:r>
    </w:p>
    <w:p w:rsidR="005D0F93" w:rsidRPr="00AB6041" w:rsidRDefault="00741FD4">
      <w:pPr>
        <w:rPr>
          <w:color w:val="A6A6A6" w:themeColor="background1" w:themeShade="A6"/>
        </w:rPr>
      </w:pPr>
      <w:r w:rsidRPr="00AB6041">
        <w:rPr>
          <w:noProof/>
          <w:color w:val="A6A6A6" w:themeColor="background1" w:themeShade="A6"/>
        </w:rPr>
        <w:lastRenderedPageBreak/>
        <w:drawing>
          <wp:inline distT="0" distB="0" distL="114300" distR="114300">
            <wp:extent cx="5191125" cy="3943350"/>
            <wp:effectExtent l="0" t="0" r="9525" b="0"/>
            <wp:docPr id="6" name="图片 6" descr="15735274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73527410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93" w:rsidRPr="00AB6041" w:rsidRDefault="00741FD4">
      <w:pPr>
        <w:pStyle w:val="5"/>
        <w:numPr>
          <w:ilvl w:val="0"/>
          <w:numId w:val="2"/>
        </w:numPr>
        <w:rPr>
          <w:color w:val="A6A6A6" w:themeColor="background1" w:themeShade="A6"/>
        </w:rPr>
      </w:pPr>
      <w:r w:rsidRPr="00AB6041">
        <w:rPr>
          <w:rFonts w:hint="eastAsia"/>
          <w:color w:val="A6A6A6" w:themeColor="background1" w:themeShade="A6"/>
        </w:rPr>
        <w:t>仪器端设置为客户端模式</w:t>
      </w:r>
    </w:p>
    <w:p w:rsidR="005D0F93" w:rsidRPr="00AB6041" w:rsidRDefault="00741FD4">
      <w:pPr>
        <w:ind w:firstLine="420"/>
        <w:rPr>
          <w:color w:val="A6A6A6" w:themeColor="background1" w:themeShade="A6"/>
        </w:rPr>
      </w:pPr>
      <w:r w:rsidRPr="00AB6041">
        <w:rPr>
          <w:rFonts w:hint="eastAsia"/>
          <w:color w:val="A6A6A6" w:themeColor="background1" w:themeShade="A6"/>
        </w:rPr>
        <w:t>如图所示，仪器作为客户端时，设置目标</w:t>
      </w:r>
      <w:r w:rsidRPr="00AB6041">
        <w:rPr>
          <w:rFonts w:hint="eastAsia"/>
          <w:color w:val="A6A6A6" w:themeColor="background1" w:themeShade="A6"/>
        </w:rPr>
        <w:t>IP</w:t>
      </w:r>
      <w:r w:rsidRPr="00AB6041">
        <w:rPr>
          <w:rFonts w:hint="eastAsia"/>
          <w:color w:val="A6A6A6" w:themeColor="background1" w:themeShade="A6"/>
        </w:rPr>
        <w:t>为工控机的本地</w:t>
      </w:r>
      <w:r w:rsidRPr="00AB6041">
        <w:rPr>
          <w:rFonts w:hint="eastAsia"/>
          <w:color w:val="A6A6A6" w:themeColor="background1" w:themeShade="A6"/>
        </w:rPr>
        <w:t>IP</w:t>
      </w:r>
      <w:r w:rsidRPr="00AB6041">
        <w:rPr>
          <w:rFonts w:hint="eastAsia"/>
          <w:color w:val="A6A6A6" w:themeColor="background1" w:themeShade="A6"/>
        </w:rPr>
        <w:t>（参考</w:t>
      </w:r>
      <w:r w:rsidRPr="00AB6041">
        <w:rPr>
          <w:rFonts w:hint="eastAsia"/>
          <w:b/>
          <w:bCs/>
          <w:color w:val="A6A6A6" w:themeColor="background1" w:themeShade="A6"/>
        </w:rPr>
        <w:t>连接前配置</w:t>
      </w:r>
      <w:r w:rsidRPr="00AB6041">
        <w:rPr>
          <w:rFonts w:hint="eastAsia"/>
          <w:color w:val="A6A6A6" w:themeColor="background1" w:themeShade="A6"/>
        </w:rPr>
        <w:t>），端口号和上位机端设置的一致，和其他型号的仪器设置不一样。工作模式选择</w:t>
      </w:r>
      <w:r w:rsidRPr="00AB6041">
        <w:rPr>
          <w:rFonts w:hint="eastAsia"/>
          <w:color w:val="A6A6A6" w:themeColor="background1" w:themeShade="A6"/>
        </w:rPr>
        <w:t>TCP Client</w:t>
      </w:r>
      <w:r w:rsidRPr="00AB6041">
        <w:rPr>
          <w:rFonts w:hint="eastAsia"/>
          <w:color w:val="A6A6A6" w:themeColor="background1" w:themeShade="A6"/>
        </w:rPr>
        <w:t>，即客户端模式。通讯成功后测试窗会有显示信息（显示的可能是乱码符号，这个不影响）。</w:t>
      </w:r>
      <w:bookmarkStart w:id="0" w:name="_GoBack"/>
      <w:bookmarkEnd w:id="0"/>
    </w:p>
    <w:p w:rsidR="005D0F93" w:rsidRPr="00AB6041" w:rsidRDefault="005D0F93">
      <w:pPr>
        <w:rPr>
          <w:color w:val="A6A6A6" w:themeColor="background1" w:themeShade="A6"/>
        </w:rPr>
      </w:pPr>
    </w:p>
    <w:p w:rsidR="005D0F93" w:rsidRPr="00AB6041" w:rsidRDefault="00741FD4">
      <w:pPr>
        <w:rPr>
          <w:color w:val="A6A6A6" w:themeColor="background1" w:themeShade="A6"/>
        </w:rPr>
      </w:pPr>
      <w:r w:rsidRPr="00AB6041">
        <w:rPr>
          <w:noProof/>
          <w:color w:val="A6A6A6" w:themeColor="background1" w:themeShade="A6"/>
        </w:rPr>
        <w:drawing>
          <wp:inline distT="0" distB="0" distL="114300" distR="114300">
            <wp:extent cx="5269230" cy="2997835"/>
            <wp:effectExtent l="0" t="0" r="7620" b="12065"/>
            <wp:docPr id="7" name="图片 7" descr="1573529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73529229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93" w:rsidRDefault="005D0F93"/>
    <w:sectPr w:rsidR="005D0F93" w:rsidSect="005D0F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D0C928"/>
    <w:multiLevelType w:val="singleLevel"/>
    <w:tmpl w:val="CBD0C92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1CC892A"/>
    <w:multiLevelType w:val="singleLevel"/>
    <w:tmpl w:val="31CC892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18D53957"/>
    <w:rsid w:val="004E1FAF"/>
    <w:rsid w:val="005D0F93"/>
    <w:rsid w:val="00741FD4"/>
    <w:rsid w:val="00AB6041"/>
    <w:rsid w:val="00EC1A15"/>
    <w:rsid w:val="139E3ACB"/>
    <w:rsid w:val="18D53957"/>
    <w:rsid w:val="1925719A"/>
    <w:rsid w:val="25E47D61"/>
    <w:rsid w:val="74F92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0F9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D0F93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5D0F93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5D0F93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5D0F93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rsid w:val="005D0F93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B6041"/>
    <w:rPr>
      <w:sz w:val="18"/>
      <w:szCs w:val="18"/>
    </w:rPr>
  </w:style>
  <w:style w:type="character" w:customStyle="1" w:styleId="Char">
    <w:name w:val="批注框文本 Char"/>
    <w:basedOn w:val="a0"/>
    <w:link w:val="a3"/>
    <w:rsid w:val="00AB604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 nuit</dc:creator>
  <cp:lastModifiedBy>xbany</cp:lastModifiedBy>
  <cp:revision>6</cp:revision>
  <dcterms:created xsi:type="dcterms:W3CDTF">2019-11-08T00:49:00Z</dcterms:created>
  <dcterms:modified xsi:type="dcterms:W3CDTF">2021-02-20T08:19:00Z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